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УИД: 86MS0013-01-2025-002224-21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05-0549/1302/2024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апреля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 И.А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12.34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Ганиева </w:t>
      </w:r>
      <w:r>
        <w:rPr>
          <w:rFonts w:ascii="Times New Roman" w:eastAsia="Times New Roman" w:hAnsi="Times New Roman" w:cs="Times New Roman"/>
          <w:sz w:val="28"/>
          <w:szCs w:val="28"/>
        </w:rPr>
        <w:t>Халима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5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1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86 ДН </w:t>
      </w:r>
      <w:r>
        <w:rPr>
          <w:rFonts w:ascii="Times New Roman" w:eastAsia="Times New Roman" w:hAnsi="Times New Roman" w:cs="Times New Roman"/>
          <w:sz w:val="28"/>
          <w:szCs w:val="28"/>
        </w:rPr>
        <w:t>000514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 феврал</w:t>
      </w:r>
      <w:r>
        <w:rPr>
          <w:rFonts w:ascii="Times New Roman" w:eastAsia="Times New Roman" w:hAnsi="Times New Roman" w:cs="Times New Roman"/>
          <w:sz w:val="28"/>
          <w:szCs w:val="28"/>
        </w:rPr>
        <w:t>я 2025 года в 10 часов 14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индивидуальный предприниматель Ганиев </w:t>
      </w:r>
      <w:r>
        <w:rPr>
          <w:rFonts w:ascii="Times New Roman" w:eastAsia="Times New Roman" w:hAnsi="Times New Roman" w:cs="Times New Roman"/>
          <w:sz w:val="28"/>
          <w:szCs w:val="28"/>
        </w:rPr>
        <w:t>Халим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Наимович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свои должностные обязанности по адресу Ханты-Мансийский автономный округ-Югра, </w:t>
      </w:r>
      <w:r>
        <w:rPr>
          <w:rStyle w:val="cat-UserDefinedgrp-53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лицом, на которое возложена обязанность по содержанию автомобильной дороги общего пользования от ЗСК до п\х </w:t>
      </w:r>
      <w:r>
        <w:rPr>
          <w:rFonts w:ascii="Times New Roman" w:eastAsia="Times New Roman" w:hAnsi="Times New Roman" w:cs="Times New Roman"/>
          <w:sz w:val="28"/>
          <w:szCs w:val="28"/>
        </w:rPr>
        <w:t>Сайгатина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ХМАО - Югры, в соответствии с требованиями нормативов и стандартов в области безопасности дорожного движения, не обеспечил безопасность дорожного движения при содержании автомобильных дорог,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на 9 км автомобильной дороги от ЗСК до п\х </w:t>
      </w:r>
      <w:r>
        <w:rPr>
          <w:rFonts w:ascii="Times New Roman" w:eastAsia="Times New Roman" w:hAnsi="Times New Roman" w:cs="Times New Roman"/>
          <w:sz w:val="28"/>
          <w:szCs w:val="28"/>
        </w:rPr>
        <w:t>Сайгатина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 км до </w:t>
      </w:r>
      <w:r>
        <w:rPr>
          <w:rFonts w:ascii="Times New Roman" w:eastAsia="Times New Roman" w:hAnsi="Times New Roman" w:cs="Times New Roman"/>
          <w:sz w:val="28"/>
          <w:szCs w:val="28"/>
        </w:rPr>
        <w:t>п.Солнечный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допустил наличие зимней скользкости в виде снежного наката на покрытии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проезжей части толщиной 3,5 см.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действиях должностного лица, осуществляющего содержание дорог и улиц общего пользования, усматриваются признаки нарушения обязательных требований, предусмотренных п. 8.1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а также п.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«Основных положений по допуску транспортных средств к эксплуатации и обязанности должностных лиц по обеспечению безопасности дорожного движения» Правил дорожного движения РФ, что в свою очередь создало помехи в дорожном движении, реальную угрозу жизни и здоровью участников дорожного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 фиксировалось с использованием цифрового фотоаппарата «HUAWEI». Замеры производились линейкой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измерительной металлической, заводской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И0716, поверка действительна до 08 апреля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(дата и время совершения административного правонарушения, место нарушения, существо нарушения, пункт нормативного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правового акта, при применении спец. тех. средств указывается их наименование, номер)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которое предусмотрена частью 1 статьи 12.34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ч. 1 ст. 12.34 Кодекса Российской Федерации об административных правонарушениях.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Ганиев 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Ганиева 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12.34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Объектом правонарушения, предусмотренного статьей 12.34 КоАП РФ, являются общественные отношения в сфере обеспечения безопасности дорожного движения.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 Федерального закона от 10 декабря 1995 г. N 196-ФЗ "О безопасности дорожного движения"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4 названного Закона установлено, что законодательство РФ о безопасности дорожного движения состоит из настоящего Федерального закона, других федеральных законов, принимаемых в соответствии с ними иных нормативных правовых актов РФ, законов и иных нормативных правовых актов субъектов РФ, муниципальных правовых актов.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Правительства РФ от 23 октября 1993 г. N 1090 (далее - Основные положения) должностные и иные лица, ответственные за состояние дорог, железнодорожных переездов и других дорожных сооружений, обязаны, в частности, содержать дороги, железнодорожные переезды и другие дорожные сооружения в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безопасном для движения состоянии в соответствии с требованиями стандартов, норм и правил и ограничивать по ним движение в случае возникновения опасности для участников дорожного движения.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 декабря 2023г. №1593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заключенного между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Белый Яр </w:t>
      </w:r>
      <w:r>
        <w:rPr>
          <w:rFonts w:ascii="Times New Roman" w:eastAsia="Times New Roman" w:hAnsi="Times New Roman" w:cs="Times New Roman"/>
          <w:sz w:val="28"/>
          <w:szCs w:val="28"/>
        </w:rPr>
        <w:t>(заказчик) и индивидуальным предпринимателем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(подрядчик), последний является ответственным лицом за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автомобильной дороги от ЗСК до п\х </w:t>
      </w:r>
      <w:r>
        <w:rPr>
          <w:rFonts w:ascii="Times New Roman" w:eastAsia="Times New Roman" w:hAnsi="Times New Roman" w:cs="Times New Roman"/>
          <w:sz w:val="28"/>
          <w:szCs w:val="28"/>
        </w:rPr>
        <w:t>Сайгатина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подтверждаются собранными по делу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 протоколом 86ДН</w:t>
      </w:r>
      <w:r>
        <w:rPr>
          <w:rFonts w:ascii="Times New Roman" w:eastAsia="Times New Roman" w:hAnsi="Times New Roman" w:cs="Times New Roman"/>
          <w:sz w:val="28"/>
          <w:szCs w:val="28"/>
        </w:rPr>
        <w:t>000514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 административном правонарушении, копией муниципального контракта,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ЕГРЮЛ, решением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проведении постоянного рейда, протоколом инструментального обследования, копиями свидетельства о поверке средства измерения, и другими документами.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имеющиеся доказательства, судья приходит к выводу о наличии в действиях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12.34 КоАП РФ.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Ганиева 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 12.34 КоАП РФ, как несоблюдение требований по обеспечению безопасности дорожного движения при содержании дорог.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Ганиева 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удом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 обстоятельств, в соответствии со ст. 4.3 КоАП РФ, не установлено.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изложенные обстоятельства совершения административного правонарушения, данные о личности правонарушителя, отсутствие сведений о том, что ранее он не привлекался к административной ответственности, суд полагает возможным применить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Ганиева 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штрафа в размере,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санкцией ч.1 ст. 12.34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29.9-29.11 КоАП РФ, мировой судья</w:t>
      </w:r>
    </w:p>
    <w:p>
      <w:pPr>
        <w:spacing w:before="0" w:after="0"/>
        <w:ind w:firstLine="40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мателя Ганиева </w:t>
      </w:r>
      <w:r>
        <w:rPr>
          <w:rFonts w:ascii="Times New Roman" w:eastAsia="Times New Roman" w:hAnsi="Times New Roman" w:cs="Times New Roman"/>
          <w:sz w:val="28"/>
          <w:szCs w:val="28"/>
        </w:rPr>
        <w:t>Халима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предусмотренного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ст.12.34 Кодекса Российской Федерации об административных правонарушениях и назначить ему административное наказание в виде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0 000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необходимо перечислить на следующие реквизиты: номер счета получателя платежа 03100643000000018700 в РКЦ г. Ханты-Мансийска; БИК 007162163; ОКТМО 718 26 000; ИНН 8601 010 390; КПП 8601 01 001; КБК 188 116 011 230 1000 1140. Получатель: УФК по ХМАО-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Югре (УМВД России по ХМАО-Югре, адрес получателя: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д.55,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ХМАО-Югра, 628000). УИН </w:t>
      </w:r>
      <w:r>
        <w:rPr>
          <w:rFonts w:ascii="Times New Roman" w:eastAsia="Times New Roman" w:hAnsi="Times New Roman" w:cs="Times New Roman"/>
          <w:sz w:val="28"/>
          <w:szCs w:val="28"/>
        </w:rPr>
        <w:t>188104862507400045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Предупредить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Ганиева </w:t>
      </w:r>
      <w:r>
        <w:rPr>
          <w:rFonts w:ascii="Times New Roman" w:eastAsia="Times New Roman" w:hAnsi="Times New Roman" w:cs="Times New Roman"/>
          <w:sz w:val="28"/>
          <w:szCs w:val="28"/>
        </w:rPr>
        <w:t>Халима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Наимовича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ч.1 ст. 20.25 КоАП РФ неуплата административного штрафа в вышеуказанный срок влечёт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г.п.Белый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Яр, </w:t>
      </w: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 судебный участок №2 Сургутского судебного района ХМАО-Югры.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Галбарцева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0rplc-9">
    <w:name w:val="cat-PassportData grp-30 rplc-9"/>
    <w:basedOn w:val="DefaultParagraphFont"/>
  </w:style>
  <w:style w:type="character" w:customStyle="1" w:styleId="cat-UserDefinedgrp-52rplc-11">
    <w:name w:val="cat-UserDefined grp-52 rplc-11"/>
    <w:basedOn w:val="DefaultParagraphFont"/>
  </w:style>
  <w:style w:type="character" w:customStyle="1" w:styleId="cat-PassportDatagrp-31rplc-15">
    <w:name w:val="cat-PassportData grp-31 rplc-15"/>
    <w:basedOn w:val="DefaultParagraphFont"/>
  </w:style>
  <w:style w:type="character" w:customStyle="1" w:styleId="cat-UserDefinedgrp-53rplc-25">
    <w:name w:val="cat-UserDefined grp-5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